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Управление социальной защиты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населения Воронежской области»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(фамилия, имя, отчество заявителя),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проживающей по адресу: 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Паспорт серия ______ № 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Выдан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(когда и кем выдан)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Телефон 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Прошу произвести мне единовременную денежную выплату при рождении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ребенка (детей)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(фамилия, имя, отчество, число, месяц, год рождения ребенка (детей)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указывается полностью)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Предупреждена об ответственности за представление недостоверной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информации.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Единовременную денежную выплату при рождении ребенка прошу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перечислить на лицевой счет № ______________________, открытый 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 филиале кредитного учреждения банковской системы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РФ (копию сберегательной книжки представляю).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связи с отсутствием в населенном пункте филиала кредитного учреждения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банковской системы РФ единовременную денежную выплату прошу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доставить через почтовое отделение связи № ____________ Федеральной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почтовой связи по месту жительства.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«_____» ____________ 20___ года______________________________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(подпись заявителя)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Документы приняты: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«_____» ____________ 20___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года____________________________________________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(подпись лица, принявшего документы)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(линия отреза)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Расписка-уведомление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(Ф.И.О)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 единовременной денежной выплате при рождении ребенка с приложением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 документов.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Принято «__» _____________ 20___ года и зарегистрировано под 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 в филиале казенного учреждения «Управление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социальной защиты населения Воронежской области».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Подпись специалиста 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